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37B801" w14:textId="77777777" w:rsidR="001E173A" w:rsidRDefault="001E173A" w:rsidP="00423E25">
      <w:pPr>
        <w:spacing w:before="100" w:beforeAutospacing="1" w:after="100" w:afterAutospacing="1" w:line="240" w:lineRule="auto"/>
        <w:jc w:val="center"/>
        <w:rPr>
          <w:rFonts w:ascii="Georgia" w:eastAsia="Times New Roman" w:hAnsi="Georgia" w:cs="Georgia"/>
          <w:b/>
          <w:bCs/>
          <w:color w:val="000000" w:themeColor="text1"/>
          <w:sz w:val="32"/>
          <w:szCs w:val="32"/>
        </w:rPr>
      </w:pPr>
      <w:bookmarkStart w:id="0" w:name="_Hlk208483339"/>
    </w:p>
    <w:p w14:paraId="3D0DB006" w14:textId="140BFEB9" w:rsidR="00497EA4" w:rsidRPr="00922E7A" w:rsidRDefault="00497EA4" w:rsidP="00423E25">
      <w:pPr>
        <w:spacing w:before="100" w:beforeAutospacing="1" w:after="100" w:afterAutospacing="1" w:line="240" w:lineRule="auto"/>
        <w:jc w:val="center"/>
        <w:rPr>
          <w:rFonts w:ascii="Georgia" w:eastAsia="Times New Roman" w:hAnsi="Georgia" w:cs="Georgia"/>
          <w:b/>
          <w:bCs/>
          <w:color w:val="000000" w:themeColor="text1"/>
          <w:sz w:val="32"/>
          <w:szCs w:val="32"/>
        </w:rPr>
      </w:pPr>
      <w:r w:rsidRPr="00922E7A">
        <w:rPr>
          <w:rFonts w:ascii="Georgia" w:eastAsia="Times New Roman" w:hAnsi="Georgia" w:cs="Georgia"/>
          <w:b/>
          <w:bCs/>
          <w:color w:val="000000" w:themeColor="text1"/>
          <w:sz w:val="32"/>
          <w:szCs w:val="32"/>
        </w:rPr>
        <w:t>Inox Clean Energy</w:t>
      </w:r>
      <w:r w:rsidR="002E0B29">
        <w:rPr>
          <w:rFonts w:ascii="Georgia" w:eastAsia="Times New Roman" w:hAnsi="Georgia" w:cs="Georgia"/>
          <w:b/>
          <w:bCs/>
          <w:color w:val="000000" w:themeColor="text1"/>
          <w:sz w:val="32"/>
          <w:szCs w:val="32"/>
        </w:rPr>
        <w:t xml:space="preserve"> </w:t>
      </w:r>
      <w:r w:rsidRPr="00922E7A">
        <w:rPr>
          <w:rFonts w:ascii="Georgia" w:eastAsia="Times New Roman" w:hAnsi="Georgia" w:cs="Georgia"/>
          <w:b/>
          <w:bCs/>
          <w:color w:val="000000" w:themeColor="text1"/>
          <w:sz w:val="32"/>
          <w:szCs w:val="32"/>
        </w:rPr>
        <w:t>Subsidiary</w:t>
      </w:r>
      <w:r w:rsidR="002E0B29">
        <w:rPr>
          <w:rFonts w:ascii="Georgia" w:eastAsia="Times New Roman" w:hAnsi="Georgia" w:cs="Georgia"/>
          <w:b/>
          <w:bCs/>
          <w:color w:val="000000" w:themeColor="text1"/>
          <w:sz w:val="32"/>
          <w:szCs w:val="32"/>
        </w:rPr>
        <w:t xml:space="preserve"> </w:t>
      </w:r>
      <w:r w:rsidRPr="00922E7A">
        <w:rPr>
          <w:rFonts w:ascii="Georgia" w:eastAsia="Times New Roman" w:hAnsi="Georgia" w:cs="Georgia"/>
          <w:b/>
          <w:bCs/>
          <w:color w:val="000000" w:themeColor="text1"/>
          <w:sz w:val="32"/>
          <w:szCs w:val="32"/>
        </w:rPr>
        <w:t xml:space="preserve">to Acquire </w:t>
      </w:r>
      <w:r w:rsidR="00EA7A4F" w:rsidRPr="00922E7A">
        <w:rPr>
          <w:rFonts w:ascii="Georgia" w:eastAsia="Times New Roman" w:hAnsi="Georgia" w:cs="Georgia"/>
          <w:b/>
          <w:bCs/>
          <w:color w:val="000000" w:themeColor="text1"/>
          <w:sz w:val="32"/>
          <w:szCs w:val="32"/>
        </w:rPr>
        <w:t xml:space="preserve">640 MW </w:t>
      </w:r>
      <w:r w:rsidR="003C71A1">
        <w:rPr>
          <w:rFonts w:ascii="Georgia" w:eastAsia="Times New Roman" w:hAnsi="Georgia" w:cs="Georgia"/>
          <w:b/>
          <w:bCs/>
          <w:color w:val="000000" w:themeColor="text1"/>
          <w:sz w:val="32"/>
          <w:szCs w:val="32"/>
        </w:rPr>
        <w:t xml:space="preserve">Hybrid </w:t>
      </w:r>
      <w:r w:rsidR="00EA7A4F" w:rsidRPr="00922E7A">
        <w:rPr>
          <w:rFonts w:ascii="Georgia" w:eastAsia="Times New Roman" w:hAnsi="Georgia" w:cs="Georgia"/>
          <w:b/>
          <w:bCs/>
          <w:color w:val="000000" w:themeColor="text1"/>
          <w:sz w:val="32"/>
          <w:szCs w:val="32"/>
        </w:rPr>
        <w:t xml:space="preserve">Portfolio </w:t>
      </w:r>
      <w:r w:rsidRPr="00922E7A">
        <w:rPr>
          <w:rFonts w:ascii="Georgia" w:eastAsia="Times New Roman" w:hAnsi="Georgia" w:cs="Georgia"/>
          <w:b/>
          <w:bCs/>
          <w:color w:val="000000" w:themeColor="text1"/>
          <w:sz w:val="32"/>
          <w:szCs w:val="32"/>
        </w:rPr>
        <w:t>from Evergreen Group</w:t>
      </w:r>
    </w:p>
    <w:p w14:paraId="61B09826" w14:textId="77777777" w:rsidR="00EA7A4F" w:rsidRPr="00922E7A" w:rsidRDefault="00EA7A4F" w:rsidP="00497EA4">
      <w:pPr>
        <w:spacing w:before="100" w:beforeAutospacing="1" w:after="100" w:afterAutospacing="1" w:line="240" w:lineRule="auto"/>
        <w:rPr>
          <w:rFonts w:ascii="Georgia" w:eastAsia="Times New Roman" w:hAnsi="Georgia" w:cs="Georgia"/>
          <w:b/>
          <w:bCs/>
          <w:color w:val="000000" w:themeColor="text1"/>
          <w:sz w:val="32"/>
          <w:szCs w:val="32"/>
        </w:rPr>
      </w:pPr>
    </w:p>
    <w:p w14:paraId="297077FD" w14:textId="7E4723A6" w:rsidR="00320280" w:rsidRPr="00922E7A" w:rsidRDefault="00423E25" w:rsidP="00423E25">
      <w:pPr>
        <w:spacing w:before="100" w:beforeAutospacing="1" w:after="100" w:afterAutospacing="1" w:line="240" w:lineRule="auto"/>
        <w:rPr>
          <w:rFonts w:ascii="Georgia" w:eastAsia="Times New Roman" w:hAnsi="Georgia" w:cs="Georgia"/>
          <w:i/>
          <w:iCs/>
          <w:color w:val="000000" w:themeColor="text1"/>
          <w:sz w:val="20"/>
          <w:szCs w:val="20"/>
        </w:rPr>
      </w:pPr>
      <w:r w:rsidRPr="00922E7A">
        <w:rPr>
          <w:rFonts w:ascii="Georgia" w:eastAsia="Times New Roman" w:hAnsi="Georgia" w:cs="Georgia"/>
          <w:i/>
          <w:iCs/>
          <w:color w:val="000000" w:themeColor="text1"/>
          <w:sz w:val="20"/>
          <w:szCs w:val="20"/>
        </w:rPr>
        <w:t xml:space="preserve">~ </w:t>
      </w:r>
      <w:r w:rsidR="00EA7A4F" w:rsidRPr="00922E7A">
        <w:rPr>
          <w:rFonts w:ascii="Georgia" w:eastAsia="Times New Roman" w:hAnsi="Georgia" w:cs="Georgia"/>
          <w:i/>
          <w:iCs/>
          <w:color w:val="000000" w:themeColor="text1"/>
          <w:sz w:val="20"/>
          <w:szCs w:val="20"/>
        </w:rPr>
        <w:t xml:space="preserve">Inox Neo Energies </w:t>
      </w:r>
      <w:r w:rsidR="00A668B4">
        <w:rPr>
          <w:rFonts w:ascii="Georgia" w:eastAsia="Times New Roman" w:hAnsi="Georgia" w:cs="Georgia"/>
          <w:i/>
          <w:iCs/>
          <w:color w:val="000000" w:themeColor="text1"/>
          <w:sz w:val="20"/>
          <w:szCs w:val="20"/>
        </w:rPr>
        <w:t xml:space="preserve">Limited </w:t>
      </w:r>
      <w:r w:rsidR="00EA7A4F" w:rsidRPr="00922E7A">
        <w:rPr>
          <w:rFonts w:ascii="Georgia" w:eastAsia="Times New Roman" w:hAnsi="Georgia" w:cs="Georgia"/>
          <w:i/>
          <w:iCs/>
          <w:color w:val="000000" w:themeColor="text1"/>
          <w:sz w:val="20"/>
          <w:szCs w:val="20"/>
        </w:rPr>
        <w:t>Executes Definitive Agreements to Acquire 640 MW Wind-Solar Hybrid Portfolio</w:t>
      </w:r>
    </w:p>
    <w:p w14:paraId="78B4EA1C" w14:textId="025E0094" w:rsidR="00772C43" w:rsidRDefault="00772C43" w:rsidP="00423E25">
      <w:pPr>
        <w:spacing w:before="100" w:beforeAutospacing="1" w:after="100" w:afterAutospacing="1" w:line="240" w:lineRule="auto"/>
        <w:rPr>
          <w:rFonts w:ascii="Georgia" w:eastAsia="Times New Roman" w:hAnsi="Georgia" w:cs="Georgia"/>
          <w:i/>
          <w:iCs/>
          <w:color w:val="000000" w:themeColor="text1"/>
          <w:sz w:val="20"/>
          <w:szCs w:val="20"/>
        </w:rPr>
      </w:pPr>
      <w:r w:rsidRPr="00922E7A">
        <w:rPr>
          <w:rFonts w:ascii="Georgia" w:eastAsia="Times New Roman" w:hAnsi="Georgia" w:cs="Georgia"/>
          <w:i/>
          <w:iCs/>
          <w:color w:val="000000" w:themeColor="text1"/>
          <w:sz w:val="20"/>
          <w:szCs w:val="20"/>
        </w:rPr>
        <w:t xml:space="preserve">~ The green field projects </w:t>
      </w:r>
      <w:r w:rsidR="00922E7A" w:rsidRPr="00922E7A">
        <w:rPr>
          <w:rFonts w:ascii="Georgia" w:eastAsia="Times New Roman" w:hAnsi="Georgia" w:cs="Georgia"/>
          <w:i/>
          <w:iCs/>
          <w:color w:val="000000" w:themeColor="text1"/>
          <w:sz w:val="20"/>
          <w:szCs w:val="20"/>
        </w:rPr>
        <w:t xml:space="preserve">are spread across five sites </w:t>
      </w:r>
      <w:r w:rsidR="00794E52">
        <w:rPr>
          <w:rFonts w:ascii="Georgia" w:eastAsia="Times New Roman" w:hAnsi="Georgia" w:cs="Georgia"/>
          <w:i/>
          <w:iCs/>
          <w:color w:val="000000" w:themeColor="text1"/>
          <w:sz w:val="20"/>
          <w:szCs w:val="20"/>
        </w:rPr>
        <w:t>in the state of Maharashtra</w:t>
      </w:r>
    </w:p>
    <w:p w14:paraId="6B48ED27" w14:textId="77777777" w:rsidR="00EC784F" w:rsidRPr="00922E7A" w:rsidRDefault="00EC784F" w:rsidP="00423E25">
      <w:pPr>
        <w:spacing w:before="100" w:beforeAutospacing="1" w:after="100" w:afterAutospacing="1" w:line="240" w:lineRule="auto"/>
        <w:rPr>
          <w:rFonts w:ascii="Georgia" w:eastAsia="Times New Roman" w:hAnsi="Georgia" w:cs="Georgia"/>
          <w:i/>
          <w:iCs/>
          <w:color w:val="000000" w:themeColor="text1"/>
          <w:sz w:val="20"/>
          <w:szCs w:val="20"/>
        </w:rPr>
      </w:pPr>
    </w:p>
    <w:p w14:paraId="40DBD6B7" w14:textId="633B52BF" w:rsidR="00772C43" w:rsidRPr="00922E7A" w:rsidRDefault="00497EA4" w:rsidP="00497EA4">
      <w:pPr>
        <w:spacing w:before="100" w:beforeAutospacing="1" w:after="100" w:afterAutospacing="1" w:line="240" w:lineRule="auto"/>
        <w:rPr>
          <w:rFonts w:ascii="Georgia" w:eastAsia="Times New Roman" w:hAnsi="Georgia" w:cs="Georgia"/>
          <w:color w:val="000000" w:themeColor="text1"/>
          <w:sz w:val="20"/>
          <w:szCs w:val="20"/>
        </w:rPr>
      </w:pPr>
      <w:r w:rsidRPr="00922E7A">
        <w:rPr>
          <w:rFonts w:ascii="Georgia" w:eastAsia="Times New Roman" w:hAnsi="Georgia" w:cs="Georgia"/>
          <w:b/>
          <w:bCs/>
          <w:color w:val="000000" w:themeColor="text1"/>
          <w:sz w:val="20"/>
          <w:szCs w:val="20"/>
        </w:rPr>
        <w:t xml:space="preserve">New Delhi, September </w:t>
      </w:r>
      <w:r w:rsidR="001E173A">
        <w:rPr>
          <w:rFonts w:ascii="Georgia" w:eastAsia="Times New Roman" w:hAnsi="Georgia" w:cs="Georgia"/>
          <w:b/>
          <w:bCs/>
          <w:color w:val="000000" w:themeColor="text1"/>
          <w:sz w:val="20"/>
          <w:szCs w:val="20"/>
        </w:rPr>
        <w:t>11</w:t>
      </w:r>
      <w:r w:rsidRPr="00922E7A">
        <w:rPr>
          <w:rFonts w:ascii="Georgia" w:eastAsia="Times New Roman" w:hAnsi="Georgia" w:cs="Georgia"/>
          <w:b/>
          <w:bCs/>
          <w:color w:val="000000" w:themeColor="text1"/>
          <w:sz w:val="20"/>
          <w:szCs w:val="20"/>
        </w:rPr>
        <w:t>, 2025</w:t>
      </w:r>
      <w:r w:rsidRPr="00922E7A">
        <w:rPr>
          <w:rFonts w:ascii="Georgia" w:eastAsia="Times New Roman" w:hAnsi="Georgia" w:cs="Georgia"/>
          <w:color w:val="000000" w:themeColor="text1"/>
          <w:sz w:val="20"/>
          <w:szCs w:val="20"/>
        </w:rPr>
        <w:t xml:space="preserve"> – </w:t>
      </w:r>
      <w:r w:rsidR="00175BCC">
        <w:rPr>
          <w:rFonts w:ascii="Georgia" w:eastAsia="Times New Roman" w:hAnsi="Georgia" w:cs="Georgia"/>
          <w:color w:val="000000" w:themeColor="text1"/>
          <w:sz w:val="20"/>
          <w:szCs w:val="20"/>
        </w:rPr>
        <w:t>Inox Clean Energy</w:t>
      </w:r>
      <w:r w:rsidR="00770E90">
        <w:rPr>
          <w:rFonts w:ascii="Georgia" w:eastAsia="Times New Roman" w:hAnsi="Georgia" w:cs="Georgia"/>
          <w:color w:val="000000" w:themeColor="text1"/>
          <w:sz w:val="20"/>
          <w:szCs w:val="20"/>
        </w:rPr>
        <w:t xml:space="preserve"> Limited</w:t>
      </w:r>
      <w:r w:rsidR="00175BCC">
        <w:rPr>
          <w:rFonts w:ascii="Georgia" w:eastAsia="Times New Roman" w:hAnsi="Georgia" w:cs="Georgia"/>
          <w:color w:val="000000" w:themeColor="text1"/>
          <w:sz w:val="20"/>
          <w:szCs w:val="20"/>
        </w:rPr>
        <w:t xml:space="preserve">’s </w:t>
      </w:r>
      <w:r w:rsidR="00770E90">
        <w:rPr>
          <w:rFonts w:ascii="Georgia" w:eastAsia="Times New Roman" w:hAnsi="Georgia" w:cs="Georgia"/>
          <w:color w:val="000000" w:themeColor="text1"/>
          <w:sz w:val="20"/>
          <w:szCs w:val="20"/>
        </w:rPr>
        <w:t>(“</w:t>
      </w:r>
      <w:r w:rsidR="00770E90">
        <w:rPr>
          <w:rFonts w:ascii="Georgia" w:eastAsia="Times New Roman" w:hAnsi="Georgia" w:cs="Georgia"/>
          <w:b/>
          <w:bCs/>
          <w:color w:val="000000" w:themeColor="text1"/>
          <w:sz w:val="20"/>
          <w:szCs w:val="20"/>
        </w:rPr>
        <w:t>Inox Clean</w:t>
      </w:r>
      <w:r w:rsidR="00770E90">
        <w:rPr>
          <w:rFonts w:ascii="Georgia" w:eastAsia="Times New Roman" w:hAnsi="Georgia" w:cs="Georgia"/>
          <w:color w:val="000000" w:themeColor="text1"/>
          <w:sz w:val="20"/>
          <w:szCs w:val="20"/>
        </w:rPr>
        <w:t xml:space="preserve">”) </w:t>
      </w:r>
      <w:r w:rsidR="00175BCC">
        <w:rPr>
          <w:rFonts w:ascii="Georgia" w:eastAsia="Times New Roman" w:hAnsi="Georgia" w:cs="Georgia"/>
          <w:color w:val="000000" w:themeColor="text1"/>
          <w:sz w:val="20"/>
          <w:szCs w:val="20"/>
        </w:rPr>
        <w:t>Renewable IPP arm</w:t>
      </w:r>
      <w:r w:rsidR="003C71A1">
        <w:rPr>
          <w:rFonts w:ascii="Georgia" w:eastAsia="Times New Roman" w:hAnsi="Georgia" w:cs="Georgia"/>
          <w:color w:val="000000" w:themeColor="text1"/>
          <w:sz w:val="20"/>
          <w:szCs w:val="20"/>
        </w:rPr>
        <w:t>,</w:t>
      </w:r>
      <w:r w:rsidR="00175BCC">
        <w:rPr>
          <w:rFonts w:ascii="Georgia" w:eastAsia="Times New Roman" w:hAnsi="Georgia" w:cs="Georgia"/>
          <w:color w:val="000000" w:themeColor="text1"/>
          <w:sz w:val="20"/>
          <w:szCs w:val="20"/>
        </w:rPr>
        <w:t xml:space="preserve"> </w:t>
      </w:r>
      <w:r w:rsidRPr="00922E7A">
        <w:rPr>
          <w:rFonts w:ascii="Georgia" w:eastAsia="Times New Roman" w:hAnsi="Georgia" w:cs="Georgia"/>
          <w:color w:val="000000" w:themeColor="text1"/>
          <w:sz w:val="20"/>
          <w:szCs w:val="20"/>
        </w:rPr>
        <w:t>Inox Neo Energies Limited</w:t>
      </w:r>
      <w:r w:rsidR="00772C43" w:rsidRPr="00922E7A">
        <w:rPr>
          <w:rFonts w:ascii="Georgia" w:eastAsia="Times New Roman" w:hAnsi="Georgia" w:cs="Georgia"/>
          <w:color w:val="000000" w:themeColor="text1"/>
          <w:sz w:val="20"/>
          <w:szCs w:val="20"/>
        </w:rPr>
        <w:t>,</w:t>
      </w:r>
      <w:r w:rsidRPr="00922E7A">
        <w:rPr>
          <w:rFonts w:ascii="Georgia" w:eastAsia="Times New Roman" w:hAnsi="Georgia" w:cs="Georgia"/>
          <w:color w:val="000000" w:themeColor="text1"/>
          <w:sz w:val="20"/>
          <w:szCs w:val="20"/>
        </w:rPr>
        <w:t xml:space="preserve"> has announced the execution of definitive agreements with Evergreen Power Mauritius Private Limited and Evergreen Renewables Private Limited </w:t>
      </w:r>
      <w:r w:rsidR="00FA6813">
        <w:rPr>
          <w:rFonts w:ascii="Georgia" w:eastAsia="Times New Roman" w:hAnsi="Georgia" w:cs="Georgia"/>
          <w:color w:val="000000" w:themeColor="text1"/>
          <w:sz w:val="20"/>
          <w:szCs w:val="20"/>
        </w:rPr>
        <w:t>(“</w:t>
      </w:r>
      <w:r w:rsidR="00FA6813">
        <w:rPr>
          <w:rFonts w:ascii="Georgia" w:eastAsia="Times New Roman" w:hAnsi="Georgia" w:cs="Georgia"/>
          <w:b/>
          <w:bCs/>
          <w:color w:val="000000" w:themeColor="text1"/>
          <w:sz w:val="20"/>
          <w:szCs w:val="20"/>
        </w:rPr>
        <w:t>Evergreen Group</w:t>
      </w:r>
      <w:r w:rsidR="00FA6813">
        <w:rPr>
          <w:rFonts w:ascii="Georgia" w:eastAsia="Times New Roman" w:hAnsi="Georgia" w:cs="Georgia"/>
          <w:color w:val="000000" w:themeColor="text1"/>
          <w:sz w:val="20"/>
          <w:szCs w:val="20"/>
        </w:rPr>
        <w:t xml:space="preserve">”) </w:t>
      </w:r>
      <w:r w:rsidRPr="00922E7A">
        <w:rPr>
          <w:rFonts w:ascii="Georgia" w:eastAsia="Times New Roman" w:hAnsi="Georgia" w:cs="Georgia"/>
          <w:color w:val="000000" w:themeColor="text1"/>
          <w:sz w:val="20"/>
          <w:szCs w:val="20"/>
        </w:rPr>
        <w:t xml:space="preserve">to acquire </w:t>
      </w:r>
      <w:r w:rsidR="002E0B29">
        <w:rPr>
          <w:rFonts w:ascii="Georgia" w:eastAsia="Times New Roman" w:hAnsi="Georgia" w:cs="Georgia"/>
          <w:color w:val="000000" w:themeColor="text1"/>
          <w:sz w:val="20"/>
          <w:szCs w:val="20"/>
        </w:rPr>
        <w:t xml:space="preserve">its </w:t>
      </w:r>
      <w:r w:rsidRPr="00922E7A">
        <w:rPr>
          <w:rFonts w:ascii="Georgia" w:eastAsia="Times New Roman" w:hAnsi="Georgia" w:cs="Georgia"/>
          <w:color w:val="000000" w:themeColor="text1"/>
          <w:sz w:val="20"/>
          <w:szCs w:val="20"/>
        </w:rPr>
        <w:t>portfolio of wind-solar hybrid projects aggregating to 640 MW of contracted capacity</w:t>
      </w:r>
      <w:r w:rsidR="002E0B29">
        <w:rPr>
          <w:rFonts w:ascii="Georgia" w:eastAsia="Times New Roman" w:hAnsi="Georgia" w:cs="Georgia"/>
          <w:color w:val="000000" w:themeColor="text1"/>
          <w:sz w:val="20"/>
          <w:szCs w:val="20"/>
        </w:rPr>
        <w:t xml:space="preserve"> (translating to ~ 850 MW of DC capacity)</w:t>
      </w:r>
      <w:r w:rsidRPr="00922E7A">
        <w:rPr>
          <w:rFonts w:ascii="Georgia" w:eastAsia="Times New Roman" w:hAnsi="Georgia" w:cs="Georgia"/>
          <w:color w:val="000000" w:themeColor="text1"/>
          <w:sz w:val="20"/>
          <w:szCs w:val="20"/>
        </w:rPr>
        <w:t>.</w:t>
      </w:r>
      <w:r w:rsidR="00772C43" w:rsidRPr="00922E7A">
        <w:rPr>
          <w:rFonts w:ascii="Georgia" w:eastAsia="Times New Roman" w:hAnsi="Georgia" w:cs="Georgia"/>
          <w:color w:val="000000" w:themeColor="text1"/>
          <w:sz w:val="20"/>
          <w:szCs w:val="20"/>
        </w:rPr>
        <w:t xml:space="preserve"> </w:t>
      </w:r>
    </w:p>
    <w:p w14:paraId="55F34DB3" w14:textId="6E7743DB" w:rsidR="00497EA4" w:rsidRPr="00922E7A" w:rsidRDefault="00497EA4" w:rsidP="00497EA4">
      <w:pPr>
        <w:spacing w:before="100" w:beforeAutospacing="1" w:after="100" w:afterAutospacing="1" w:line="240" w:lineRule="auto"/>
        <w:rPr>
          <w:rFonts w:ascii="Georgia" w:eastAsia="Times New Roman" w:hAnsi="Georgia" w:cs="Georgia"/>
          <w:color w:val="000000" w:themeColor="text1"/>
          <w:sz w:val="20"/>
          <w:szCs w:val="20"/>
        </w:rPr>
      </w:pPr>
      <w:r w:rsidRPr="00922E7A">
        <w:rPr>
          <w:rFonts w:ascii="Georgia" w:eastAsia="Times New Roman" w:hAnsi="Georgia" w:cs="Georgia"/>
          <w:color w:val="000000" w:themeColor="text1"/>
          <w:sz w:val="20"/>
          <w:szCs w:val="20"/>
        </w:rPr>
        <w:t xml:space="preserve">This development marks a significant milestone in </w:t>
      </w:r>
      <w:r w:rsidR="002E0B29">
        <w:rPr>
          <w:rFonts w:ascii="Georgia" w:eastAsia="Times New Roman" w:hAnsi="Georgia" w:cs="Georgia"/>
          <w:color w:val="000000" w:themeColor="text1"/>
          <w:sz w:val="20"/>
          <w:szCs w:val="20"/>
        </w:rPr>
        <w:t xml:space="preserve">Inox </w:t>
      </w:r>
      <w:proofErr w:type="spellStart"/>
      <w:r w:rsidR="002E0B29">
        <w:rPr>
          <w:rFonts w:ascii="Georgia" w:eastAsia="Times New Roman" w:hAnsi="Georgia" w:cs="Georgia"/>
          <w:color w:val="000000" w:themeColor="text1"/>
          <w:sz w:val="20"/>
          <w:szCs w:val="20"/>
        </w:rPr>
        <w:t>Clean</w:t>
      </w:r>
      <w:r w:rsidRPr="00922E7A">
        <w:rPr>
          <w:rFonts w:ascii="Georgia" w:eastAsia="Times New Roman" w:hAnsi="Georgia" w:cs="Georgia"/>
          <w:color w:val="000000" w:themeColor="text1"/>
          <w:sz w:val="20"/>
          <w:szCs w:val="20"/>
        </w:rPr>
        <w:t>’s</w:t>
      </w:r>
      <w:proofErr w:type="spellEnd"/>
      <w:r w:rsidRPr="00922E7A">
        <w:rPr>
          <w:rFonts w:ascii="Georgia" w:eastAsia="Times New Roman" w:hAnsi="Georgia" w:cs="Georgia"/>
          <w:color w:val="000000" w:themeColor="text1"/>
          <w:sz w:val="20"/>
          <w:szCs w:val="20"/>
        </w:rPr>
        <w:t xml:space="preserve"> growth journey as it scales its renewable energy footprint. The projects are being implemented under various Special Purpose Vehicles (SPVs) held by </w:t>
      </w:r>
      <w:r w:rsidR="00FA6813">
        <w:rPr>
          <w:rFonts w:ascii="Georgia" w:eastAsia="Times New Roman" w:hAnsi="Georgia" w:cs="Georgia"/>
          <w:color w:val="000000" w:themeColor="text1"/>
          <w:sz w:val="20"/>
          <w:szCs w:val="20"/>
        </w:rPr>
        <w:t xml:space="preserve">the </w:t>
      </w:r>
      <w:r w:rsidRPr="00922E7A">
        <w:rPr>
          <w:rFonts w:ascii="Georgia" w:eastAsia="Times New Roman" w:hAnsi="Georgia" w:cs="Georgia"/>
          <w:color w:val="000000" w:themeColor="text1"/>
          <w:sz w:val="20"/>
          <w:szCs w:val="20"/>
        </w:rPr>
        <w:t xml:space="preserve">Evergreen </w:t>
      </w:r>
      <w:r w:rsidR="00FA6813">
        <w:rPr>
          <w:rFonts w:ascii="Georgia" w:eastAsia="Times New Roman" w:hAnsi="Georgia" w:cs="Georgia"/>
          <w:color w:val="000000" w:themeColor="text1"/>
          <w:sz w:val="20"/>
          <w:szCs w:val="20"/>
        </w:rPr>
        <w:t xml:space="preserve">Group </w:t>
      </w:r>
      <w:r w:rsidRPr="00922E7A">
        <w:rPr>
          <w:rFonts w:ascii="Georgia" w:eastAsia="Times New Roman" w:hAnsi="Georgia" w:cs="Georgia"/>
          <w:color w:val="000000" w:themeColor="text1"/>
          <w:sz w:val="20"/>
          <w:szCs w:val="20"/>
        </w:rPr>
        <w:t>through its holding companies.</w:t>
      </w:r>
    </w:p>
    <w:p w14:paraId="71F8BB11" w14:textId="4960CC94" w:rsidR="00497EA4" w:rsidRPr="00922E7A" w:rsidRDefault="00497EA4" w:rsidP="00497EA4">
      <w:pPr>
        <w:spacing w:before="100" w:beforeAutospacing="1" w:after="100" w:afterAutospacing="1" w:line="240" w:lineRule="auto"/>
        <w:rPr>
          <w:rFonts w:ascii="Georgia" w:eastAsia="Times New Roman" w:hAnsi="Georgia" w:cs="Georgia"/>
          <w:color w:val="000000" w:themeColor="text1"/>
          <w:sz w:val="20"/>
          <w:szCs w:val="20"/>
        </w:rPr>
      </w:pPr>
      <w:r w:rsidRPr="00922E7A">
        <w:rPr>
          <w:rFonts w:ascii="Georgia" w:eastAsia="Times New Roman" w:hAnsi="Georgia" w:cs="Georgia"/>
          <w:color w:val="000000" w:themeColor="text1"/>
          <w:sz w:val="20"/>
          <w:szCs w:val="20"/>
        </w:rPr>
        <w:t xml:space="preserve">The transaction covers five hybrid projects across Maharashtra, contracted under tenders by SJVN </w:t>
      </w:r>
      <w:r w:rsidR="00387C39">
        <w:rPr>
          <w:rFonts w:ascii="Georgia" w:eastAsia="Times New Roman" w:hAnsi="Georgia" w:cs="Georgia"/>
          <w:color w:val="000000" w:themeColor="text1"/>
          <w:sz w:val="20"/>
          <w:szCs w:val="20"/>
        </w:rPr>
        <w:t xml:space="preserve">Limited </w:t>
      </w:r>
      <w:r w:rsidRPr="00922E7A">
        <w:rPr>
          <w:rFonts w:ascii="Georgia" w:eastAsia="Times New Roman" w:hAnsi="Georgia" w:cs="Georgia"/>
          <w:color w:val="000000" w:themeColor="text1"/>
          <w:sz w:val="20"/>
          <w:szCs w:val="20"/>
        </w:rPr>
        <w:t>and NTPC</w:t>
      </w:r>
      <w:r w:rsidR="00387C39">
        <w:rPr>
          <w:rFonts w:ascii="Georgia" w:eastAsia="Times New Roman" w:hAnsi="Georgia" w:cs="Georgia"/>
          <w:color w:val="000000" w:themeColor="text1"/>
          <w:sz w:val="20"/>
          <w:szCs w:val="20"/>
        </w:rPr>
        <w:t xml:space="preserve"> Limited</w:t>
      </w:r>
      <w:r w:rsidRPr="00922E7A">
        <w:rPr>
          <w:rFonts w:ascii="Georgia" w:eastAsia="Times New Roman" w:hAnsi="Georgia" w:cs="Georgia"/>
          <w:color w:val="000000" w:themeColor="text1"/>
          <w:sz w:val="20"/>
          <w:szCs w:val="20"/>
        </w:rPr>
        <w:t>. The details of the projects are as follows:</w:t>
      </w:r>
    </w:p>
    <w:p w14:paraId="6E2D82B8" w14:textId="38AC1495" w:rsidR="00497EA4" w:rsidRPr="00922E7A" w:rsidRDefault="00497EA4" w:rsidP="00497EA4">
      <w:pPr>
        <w:numPr>
          <w:ilvl w:val="0"/>
          <w:numId w:val="1"/>
        </w:numPr>
        <w:spacing w:before="100" w:beforeAutospacing="1" w:after="100" w:afterAutospacing="1" w:line="240" w:lineRule="auto"/>
        <w:rPr>
          <w:rFonts w:ascii="Georgia" w:eastAsia="Times New Roman" w:hAnsi="Georgia" w:cs="Georgia"/>
          <w:color w:val="000000" w:themeColor="text1"/>
          <w:sz w:val="20"/>
          <w:szCs w:val="20"/>
        </w:rPr>
      </w:pPr>
      <w:r w:rsidRPr="00922E7A">
        <w:rPr>
          <w:rFonts w:ascii="Georgia" w:eastAsia="Times New Roman" w:hAnsi="Georgia" w:cs="Georgia"/>
          <w:color w:val="000000" w:themeColor="text1"/>
          <w:sz w:val="20"/>
          <w:szCs w:val="20"/>
        </w:rPr>
        <w:t xml:space="preserve">SJVN Hybrid 01 – 60 MW </w:t>
      </w:r>
    </w:p>
    <w:p w14:paraId="62FCBD4F" w14:textId="3C9E62AF" w:rsidR="00497EA4" w:rsidRPr="00922E7A" w:rsidRDefault="00497EA4" w:rsidP="00497EA4">
      <w:pPr>
        <w:numPr>
          <w:ilvl w:val="0"/>
          <w:numId w:val="1"/>
        </w:numPr>
        <w:spacing w:before="100" w:beforeAutospacing="1" w:after="100" w:afterAutospacing="1" w:line="240" w:lineRule="auto"/>
        <w:rPr>
          <w:rFonts w:ascii="Georgia" w:eastAsia="Times New Roman" w:hAnsi="Georgia" w:cs="Georgia"/>
          <w:color w:val="000000" w:themeColor="text1"/>
          <w:sz w:val="20"/>
          <w:szCs w:val="20"/>
        </w:rPr>
      </w:pPr>
      <w:r w:rsidRPr="00922E7A">
        <w:rPr>
          <w:rFonts w:ascii="Georgia" w:eastAsia="Times New Roman" w:hAnsi="Georgia" w:cs="Georgia"/>
          <w:color w:val="000000" w:themeColor="text1"/>
          <w:sz w:val="20"/>
          <w:szCs w:val="20"/>
        </w:rPr>
        <w:t>SJVN Hybrid 02 – 60 MW</w:t>
      </w:r>
    </w:p>
    <w:p w14:paraId="14F77244" w14:textId="46CE8148" w:rsidR="00497EA4" w:rsidRPr="00922E7A" w:rsidRDefault="00497EA4" w:rsidP="00497EA4">
      <w:pPr>
        <w:numPr>
          <w:ilvl w:val="0"/>
          <w:numId w:val="1"/>
        </w:numPr>
        <w:spacing w:before="100" w:beforeAutospacing="1" w:after="100" w:afterAutospacing="1" w:line="240" w:lineRule="auto"/>
        <w:rPr>
          <w:rFonts w:ascii="Georgia" w:eastAsia="Times New Roman" w:hAnsi="Georgia" w:cs="Georgia"/>
          <w:color w:val="000000" w:themeColor="text1"/>
          <w:sz w:val="20"/>
          <w:szCs w:val="20"/>
        </w:rPr>
      </w:pPr>
      <w:r w:rsidRPr="00922E7A">
        <w:rPr>
          <w:rFonts w:ascii="Georgia" w:eastAsia="Times New Roman" w:hAnsi="Georgia" w:cs="Georgia"/>
          <w:color w:val="000000" w:themeColor="text1"/>
          <w:sz w:val="20"/>
          <w:szCs w:val="20"/>
        </w:rPr>
        <w:t xml:space="preserve">NTPC Hybrid 01 – 200 MW </w:t>
      </w:r>
    </w:p>
    <w:p w14:paraId="73E76A20" w14:textId="7482539C" w:rsidR="00497EA4" w:rsidRPr="00922E7A" w:rsidRDefault="00497EA4" w:rsidP="00497EA4">
      <w:pPr>
        <w:numPr>
          <w:ilvl w:val="0"/>
          <w:numId w:val="1"/>
        </w:numPr>
        <w:spacing w:before="100" w:beforeAutospacing="1" w:after="100" w:afterAutospacing="1" w:line="240" w:lineRule="auto"/>
        <w:rPr>
          <w:rFonts w:ascii="Georgia" w:eastAsia="Times New Roman" w:hAnsi="Georgia" w:cs="Georgia"/>
          <w:color w:val="000000" w:themeColor="text1"/>
          <w:sz w:val="20"/>
          <w:szCs w:val="20"/>
        </w:rPr>
      </w:pPr>
      <w:r w:rsidRPr="00922E7A">
        <w:rPr>
          <w:rFonts w:ascii="Georgia" w:eastAsia="Times New Roman" w:hAnsi="Georgia" w:cs="Georgia"/>
          <w:color w:val="000000" w:themeColor="text1"/>
          <w:sz w:val="20"/>
          <w:szCs w:val="20"/>
        </w:rPr>
        <w:t xml:space="preserve">NTPC Hybrid 02 – 200 MW </w:t>
      </w:r>
    </w:p>
    <w:p w14:paraId="0FDF3C26" w14:textId="7FDA4B29" w:rsidR="00497EA4" w:rsidRPr="00922E7A" w:rsidRDefault="00497EA4" w:rsidP="00497EA4">
      <w:pPr>
        <w:numPr>
          <w:ilvl w:val="0"/>
          <w:numId w:val="1"/>
        </w:numPr>
        <w:spacing w:before="100" w:beforeAutospacing="1" w:after="100" w:afterAutospacing="1" w:line="240" w:lineRule="auto"/>
        <w:rPr>
          <w:rFonts w:ascii="Georgia" w:eastAsia="Times New Roman" w:hAnsi="Georgia" w:cs="Georgia"/>
          <w:color w:val="000000" w:themeColor="text1"/>
          <w:sz w:val="20"/>
          <w:szCs w:val="20"/>
        </w:rPr>
      </w:pPr>
      <w:r w:rsidRPr="00922E7A">
        <w:rPr>
          <w:rFonts w:ascii="Georgia" w:eastAsia="Times New Roman" w:hAnsi="Georgia" w:cs="Georgia"/>
          <w:color w:val="000000" w:themeColor="text1"/>
          <w:sz w:val="20"/>
          <w:szCs w:val="20"/>
        </w:rPr>
        <w:t xml:space="preserve">NTPC Hybrid 02 (Green Shoe) – 120 MW </w:t>
      </w:r>
    </w:p>
    <w:p w14:paraId="02132E4A" w14:textId="1735A3D1" w:rsidR="00497EA4" w:rsidRPr="00922E7A" w:rsidRDefault="00497EA4" w:rsidP="00497EA4">
      <w:pPr>
        <w:spacing w:before="100" w:beforeAutospacing="1" w:after="100" w:afterAutospacing="1" w:line="240" w:lineRule="auto"/>
        <w:rPr>
          <w:rFonts w:ascii="Georgia" w:eastAsia="Times New Roman" w:hAnsi="Georgia" w:cs="Georgia"/>
          <w:color w:val="000000" w:themeColor="text1"/>
          <w:sz w:val="20"/>
          <w:szCs w:val="20"/>
        </w:rPr>
      </w:pPr>
      <w:r w:rsidRPr="00922E7A">
        <w:rPr>
          <w:rFonts w:ascii="Georgia" w:eastAsia="Times New Roman" w:hAnsi="Georgia" w:cs="Georgia"/>
          <w:color w:val="000000" w:themeColor="text1"/>
          <w:sz w:val="20"/>
          <w:szCs w:val="20"/>
        </w:rPr>
        <w:t>The projects</w:t>
      </w:r>
      <w:r w:rsidR="0007192C">
        <w:rPr>
          <w:rFonts w:ascii="Georgia" w:eastAsia="Times New Roman" w:hAnsi="Georgia" w:cs="Georgia"/>
          <w:color w:val="000000" w:themeColor="text1"/>
          <w:sz w:val="20"/>
          <w:szCs w:val="20"/>
        </w:rPr>
        <w:t xml:space="preserve"> </w:t>
      </w:r>
      <w:r w:rsidRPr="00922E7A">
        <w:rPr>
          <w:rFonts w:ascii="Georgia" w:eastAsia="Times New Roman" w:hAnsi="Georgia" w:cs="Georgia"/>
          <w:color w:val="000000" w:themeColor="text1"/>
          <w:sz w:val="20"/>
          <w:szCs w:val="20"/>
        </w:rPr>
        <w:t>will be connected through CTUIL 400/220 kV substations</w:t>
      </w:r>
      <w:r w:rsidR="00175BCC">
        <w:rPr>
          <w:rFonts w:ascii="Georgia" w:eastAsia="Times New Roman" w:hAnsi="Georgia" w:cs="Georgia"/>
          <w:color w:val="000000" w:themeColor="text1"/>
          <w:sz w:val="20"/>
          <w:szCs w:val="20"/>
        </w:rPr>
        <w:t xml:space="preserve"> in Maharashtra</w:t>
      </w:r>
      <w:r w:rsidRPr="00922E7A">
        <w:rPr>
          <w:rFonts w:ascii="Georgia" w:eastAsia="Times New Roman" w:hAnsi="Georgia" w:cs="Georgia"/>
          <w:color w:val="000000" w:themeColor="text1"/>
          <w:sz w:val="20"/>
          <w:szCs w:val="20"/>
        </w:rPr>
        <w:t>.</w:t>
      </w:r>
    </w:p>
    <w:p w14:paraId="2B6B8059" w14:textId="60C99EA2" w:rsidR="00497EA4" w:rsidRPr="00922E7A" w:rsidRDefault="00497EA4" w:rsidP="00497EA4">
      <w:pPr>
        <w:spacing w:before="100" w:beforeAutospacing="1" w:after="100" w:afterAutospacing="1" w:line="240" w:lineRule="auto"/>
        <w:rPr>
          <w:rFonts w:ascii="Georgia" w:eastAsia="Times New Roman" w:hAnsi="Georgia" w:cs="Georgia"/>
          <w:color w:val="000000" w:themeColor="text1"/>
          <w:sz w:val="20"/>
          <w:szCs w:val="20"/>
        </w:rPr>
      </w:pPr>
      <w:r w:rsidRPr="00922E7A">
        <w:rPr>
          <w:rFonts w:ascii="Georgia" w:eastAsia="Times New Roman" w:hAnsi="Georgia" w:cs="Georgia"/>
          <w:color w:val="000000" w:themeColor="text1"/>
          <w:sz w:val="20"/>
          <w:szCs w:val="20"/>
        </w:rPr>
        <w:t xml:space="preserve">Commenting on the milestone, </w:t>
      </w:r>
      <w:r w:rsidR="00772C43" w:rsidRPr="00922E7A">
        <w:rPr>
          <w:rFonts w:ascii="Georgia" w:eastAsia="Times New Roman" w:hAnsi="Georgia" w:cs="Georgia"/>
          <w:b/>
          <w:bCs/>
          <w:color w:val="000000" w:themeColor="text1"/>
          <w:sz w:val="20"/>
          <w:szCs w:val="20"/>
        </w:rPr>
        <w:t xml:space="preserve">Mr Bharat Saxena, CEO </w:t>
      </w:r>
      <w:r w:rsidR="00AC7546" w:rsidRPr="00AC7546">
        <w:rPr>
          <w:rFonts w:ascii="Georgia" w:eastAsia="Times New Roman" w:hAnsi="Georgia" w:cs="Georgia"/>
          <w:b/>
          <w:bCs/>
          <w:color w:val="000000" w:themeColor="text1"/>
          <w:sz w:val="20"/>
          <w:szCs w:val="20"/>
        </w:rPr>
        <w:t>and Whole-time</w:t>
      </w:r>
      <w:r w:rsidR="00AC7546">
        <w:rPr>
          <w:rFonts w:ascii="Georgia" w:eastAsia="Times New Roman" w:hAnsi="Georgia" w:cs="Georgia"/>
          <w:b/>
          <w:bCs/>
          <w:color w:val="000000" w:themeColor="text1"/>
          <w:sz w:val="20"/>
          <w:szCs w:val="20"/>
        </w:rPr>
        <w:t xml:space="preserve"> </w:t>
      </w:r>
      <w:r w:rsidR="00AC7546" w:rsidRPr="00AC7546">
        <w:rPr>
          <w:rFonts w:ascii="Georgia" w:eastAsia="Times New Roman" w:hAnsi="Georgia" w:cs="Georgia"/>
          <w:b/>
          <w:bCs/>
          <w:color w:val="000000" w:themeColor="text1"/>
          <w:sz w:val="20"/>
          <w:szCs w:val="20"/>
        </w:rPr>
        <w:t>Director</w:t>
      </w:r>
      <w:r w:rsidR="00AC7546">
        <w:rPr>
          <w:rFonts w:ascii="Georgia" w:eastAsia="Times New Roman" w:hAnsi="Georgia" w:cs="Georgia"/>
          <w:b/>
          <w:bCs/>
          <w:color w:val="000000" w:themeColor="text1"/>
          <w:sz w:val="20"/>
          <w:szCs w:val="20"/>
        </w:rPr>
        <w:t>,</w:t>
      </w:r>
      <w:r w:rsidR="00AC7546" w:rsidRPr="00AC7546">
        <w:rPr>
          <w:rFonts w:ascii="Georgia" w:eastAsia="Times New Roman" w:hAnsi="Georgia" w:cs="Georgia"/>
          <w:b/>
          <w:bCs/>
          <w:color w:val="000000" w:themeColor="text1"/>
          <w:sz w:val="20"/>
          <w:szCs w:val="20"/>
        </w:rPr>
        <w:t xml:space="preserve"> </w:t>
      </w:r>
      <w:r w:rsidR="00772C43" w:rsidRPr="00922E7A">
        <w:rPr>
          <w:rFonts w:ascii="Georgia" w:eastAsia="Times New Roman" w:hAnsi="Georgia" w:cs="Georgia"/>
          <w:b/>
          <w:bCs/>
          <w:color w:val="000000" w:themeColor="text1"/>
          <w:sz w:val="20"/>
          <w:szCs w:val="20"/>
        </w:rPr>
        <w:t xml:space="preserve">Inox Clean </w:t>
      </w:r>
      <w:r w:rsidR="001E173A">
        <w:rPr>
          <w:rFonts w:ascii="Georgia" w:eastAsia="Times New Roman" w:hAnsi="Georgia" w:cs="Georgia"/>
          <w:b/>
          <w:bCs/>
          <w:color w:val="000000" w:themeColor="text1"/>
          <w:sz w:val="20"/>
          <w:szCs w:val="20"/>
        </w:rPr>
        <w:t xml:space="preserve">Energy </w:t>
      </w:r>
      <w:r w:rsidR="00772C43" w:rsidRPr="00922E7A">
        <w:rPr>
          <w:rFonts w:ascii="Georgia" w:eastAsia="Times New Roman" w:hAnsi="Georgia" w:cs="Georgia"/>
          <w:b/>
          <w:bCs/>
          <w:color w:val="000000" w:themeColor="text1"/>
          <w:sz w:val="20"/>
          <w:szCs w:val="20"/>
        </w:rPr>
        <w:t>said,</w:t>
      </w:r>
      <w:r w:rsidR="00772C43" w:rsidRPr="00922E7A">
        <w:rPr>
          <w:rFonts w:ascii="Georgia" w:eastAsia="Times New Roman" w:hAnsi="Georgia" w:cs="Georgia"/>
          <w:color w:val="000000" w:themeColor="text1"/>
          <w:sz w:val="20"/>
          <w:szCs w:val="20"/>
        </w:rPr>
        <w:t xml:space="preserve"> </w:t>
      </w:r>
      <w:r w:rsidRPr="00922E7A">
        <w:rPr>
          <w:rFonts w:ascii="Georgia" w:eastAsia="Times New Roman" w:hAnsi="Georgia" w:cs="Georgia"/>
          <w:color w:val="000000" w:themeColor="text1"/>
          <w:sz w:val="20"/>
          <w:szCs w:val="20"/>
        </w:rPr>
        <w:t>“This acquisition marks another step forward in our mission to deliver clean, reliable, and affordable renewable energy at scale. Partnering with Evergreen</w:t>
      </w:r>
      <w:r w:rsidR="00AC7546">
        <w:rPr>
          <w:rFonts w:ascii="Georgia" w:eastAsia="Times New Roman" w:hAnsi="Georgia" w:cs="Georgia"/>
          <w:color w:val="000000" w:themeColor="text1"/>
          <w:sz w:val="20"/>
          <w:szCs w:val="20"/>
        </w:rPr>
        <w:t xml:space="preserve"> Group</w:t>
      </w:r>
      <w:r w:rsidRPr="00922E7A">
        <w:rPr>
          <w:rFonts w:ascii="Georgia" w:eastAsia="Times New Roman" w:hAnsi="Georgia" w:cs="Georgia"/>
          <w:color w:val="000000" w:themeColor="text1"/>
          <w:sz w:val="20"/>
          <w:szCs w:val="20"/>
        </w:rPr>
        <w:t xml:space="preserve"> allows us to combine our development expertise with high-quality assets that will accelerate India’s energy transition</w:t>
      </w:r>
      <w:r w:rsidR="002E0B29">
        <w:rPr>
          <w:rFonts w:ascii="Georgia" w:eastAsia="Times New Roman" w:hAnsi="Georgia" w:cs="Georgia"/>
          <w:color w:val="000000" w:themeColor="text1"/>
          <w:sz w:val="20"/>
          <w:szCs w:val="20"/>
        </w:rPr>
        <w:t xml:space="preserve">. </w:t>
      </w:r>
      <w:r w:rsidRPr="00922E7A">
        <w:rPr>
          <w:rFonts w:ascii="Georgia" w:eastAsia="Times New Roman" w:hAnsi="Georgia" w:cs="Georgia"/>
          <w:color w:val="000000" w:themeColor="text1"/>
          <w:sz w:val="20"/>
          <w:szCs w:val="20"/>
        </w:rPr>
        <w:t xml:space="preserve">The acquisition further strengthens </w:t>
      </w:r>
      <w:r w:rsidR="002E0B29">
        <w:rPr>
          <w:rFonts w:ascii="Georgia" w:eastAsia="Times New Roman" w:hAnsi="Georgia" w:cs="Georgia"/>
          <w:color w:val="000000" w:themeColor="text1"/>
          <w:sz w:val="20"/>
          <w:szCs w:val="20"/>
        </w:rPr>
        <w:t xml:space="preserve">Inox </w:t>
      </w:r>
      <w:proofErr w:type="spellStart"/>
      <w:r w:rsidR="002E0B29">
        <w:rPr>
          <w:rFonts w:ascii="Georgia" w:eastAsia="Times New Roman" w:hAnsi="Georgia" w:cs="Georgia"/>
          <w:color w:val="000000" w:themeColor="text1"/>
          <w:sz w:val="20"/>
          <w:szCs w:val="20"/>
        </w:rPr>
        <w:t>Clean’s</w:t>
      </w:r>
      <w:proofErr w:type="spellEnd"/>
      <w:r w:rsidRPr="00922E7A">
        <w:rPr>
          <w:rFonts w:ascii="Georgia" w:eastAsia="Times New Roman" w:hAnsi="Georgia" w:cs="Georgia"/>
          <w:color w:val="000000" w:themeColor="text1"/>
          <w:sz w:val="20"/>
          <w:szCs w:val="20"/>
        </w:rPr>
        <w:t xml:space="preserve"> renewable energy pipeline and aligns with India’s target of achieving 500 GW of non-fossil fuel capacity by 2030.</w:t>
      </w:r>
      <w:r w:rsidR="002E0B29">
        <w:rPr>
          <w:rFonts w:ascii="Georgia" w:eastAsia="Times New Roman" w:hAnsi="Georgia" w:cs="Georgia"/>
          <w:color w:val="000000" w:themeColor="text1"/>
          <w:sz w:val="20"/>
          <w:szCs w:val="20"/>
        </w:rPr>
        <w:t>”</w:t>
      </w:r>
    </w:p>
    <w:p w14:paraId="54CD09ED" w14:textId="402AB54A" w:rsidR="000B6B97" w:rsidRPr="00EC784F" w:rsidRDefault="00EC784F" w:rsidP="00497EA4">
      <w:pPr>
        <w:spacing w:before="100" w:beforeAutospacing="1" w:after="100" w:afterAutospacing="1" w:line="240" w:lineRule="auto"/>
        <w:rPr>
          <w:rFonts w:ascii="Georgia" w:eastAsia="Times New Roman" w:hAnsi="Georgia" w:cs="Georgia"/>
          <w:b/>
          <w:bCs/>
          <w:i/>
          <w:iCs/>
          <w:color w:val="000000" w:themeColor="text1"/>
          <w:sz w:val="20"/>
          <w:szCs w:val="20"/>
          <w:u w:val="single"/>
        </w:rPr>
      </w:pPr>
      <w:r w:rsidRPr="00EC784F">
        <w:rPr>
          <w:rFonts w:ascii="Georgia" w:eastAsia="Times New Roman" w:hAnsi="Georgia" w:cs="Georgia"/>
          <w:b/>
          <w:bCs/>
          <w:i/>
          <w:iCs/>
          <w:color w:val="000000" w:themeColor="text1"/>
          <w:sz w:val="20"/>
          <w:szCs w:val="20"/>
          <w:u w:val="single"/>
        </w:rPr>
        <w:t xml:space="preserve">About Inox Clean Energy </w:t>
      </w:r>
      <w:r w:rsidR="00770E90">
        <w:rPr>
          <w:rFonts w:ascii="Georgia" w:eastAsia="Times New Roman" w:hAnsi="Georgia" w:cs="Georgia"/>
          <w:b/>
          <w:bCs/>
          <w:i/>
          <w:iCs/>
          <w:color w:val="000000" w:themeColor="text1"/>
          <w:sz w:val="20"/>
          <w:szCs w:val="20"/>
          <w:u w:val="single"/>
        </w:rPr>
        <w:t>Limited</w:t>
      </w:r>
    </w:p>
    <w:p w14:paraId="3E3E981A" w14:textId="42494B17" w:rsidR="00EC784F" w:rsidRDefault="00EC784F" w:rsidP="00EC784F">
      <w:pPr>
        <w:spacing w:before="100" w:beforeAutospacing="1" w:after="100" w:afterAutospacing="1" w:line="240" w:lineRule="auto"/>
        <w:rPr>
          <w:rFonts w:ascii="Georgia" w:eastAsia="Times New Roman" w:hAnsi="Georgia" w:cs="Georgia"/>
          <w:color w:val="000000" w:themeColor="text1"/>
          <w:sz w:val="20"/>
          <w:szCs w:val="20"/>
        </w:rPr>
      </w:pPr>
      <w:r w:rsidRPr="00EC784F">
        <w:rPr>
          <w:rFonts w:ascii="Georgia" w:eastAsia="Times New Roman" w:hAnsi="Georgia" w:cs="Georgia"/>
          <w:color w:val="000000" w:themeColor="text1"/>
          <w:sz w:val="20"/>
          <w:szCs w:val="20"/>
        </w:rPr>
        <w:t xml:space="preserve">Inox Clean, </w:t>
      </w:r>
      <w:r w:rsidR="00770E90">
        <w:rPr>
          <w:rFonts w:ascii="Georgia" w:eastAsia="Times New Roman" w:hAnsi="Georgia" w:cs="Georgia"/>
          <w:color w:val="000000" w:themeColor="text1"/>
          <w:sz w:val="20"/>
          <w:szCs w:val="20"/>
        </w:rPr>
        <w:t xml:space="preserve">is a part of </w:t>
      </w:r>
      <w:r w:rsidRPr="00EC784F">
        <w:rPr>
          <w:rFonts w:ascii="Georgia" w:eastAsia="Times New Roman" w:hAnsi="Georgia" w:cs="Georgia"/>
          <w:color w:val="000000" w:themeColor="text1"/>
          <w:sz w:val="20"/>
          <w:szCs w:val="20"/>
        </w:rPr>
        <w:t xml:space="preserve">the INOXGFL Group, </w:t>
      </w:r>
      <w:r w:rsidR="00770E90">
        <w:rPr>
          <w:rFonts w:ascii="Georgia" w:eastAsia="Times New Roman" w:hAnsi="Georgia" w:cs="Georgia"/>
          <w:color w:val="000000" w:themeColor="text1"/>
          <w:sz w:val="20"/>
          <w:szCs w:val="20"/>
        </w:rPr>
        <w:t xml:space="preserve">and </w:t>
      </w:r>
      <w:r w:rsidRPr="00EC784F">
        <w:rPr>
          <w:rFonts w:ascii="Georgia" w:eastAsia="Times New Roman" w:hAnsi="Georgia" w:cs="Georgia"/>
          <w:color w:val="000000" w:themeColor="text1"/>
          <w:sz w:val="20"/>
          <w:szCs w:val="20"/>
        </w:rPr>
        <w:t>is the holding company for the Renewables IPP (Independent Power Producer) business held under Inox Neo Energies</w:t>
      </w:r>
      <w:r w:rsidR="00770E90" w:rsidRPr="00770E90">
        <w:rPr>
          <w:rFonts w:ascii="Georgia" w:eastAsia="Times New Roman" w:hAnsi="Georgia" w:cs="Georgia"/>
          <w:color w:val="000000" w:themeColor="text1"/>
          <w:sz w:val="20"/>
          <w:szCs w:val="20"/>
        </w:rPr>
        <w:t xml:space="preserve"> Limited</w:t>
      </w:r>
      <w:r w:rsidRPr="00EC784F">
        <w:rPr>
          <w:rFonts w:ascii="Georgia" w:eastAsia="Times New Roman" w:hAnsi="Georgia" w:cs="Georgia"/>
          <w:color w:val="000000" w:themeColor="text1"/>
          <w:sz w:val="20"/>
          <w:szCs w:val="20"/>
        </w:rPr>
        <w:t xml:space="preserve"> and solar manufacturing business under Inox Solar</w:t>
      </w:r>
      <w:r w:rsidR="00770E90" w:rsidRPr="00770E90">
        <w:t xml:space="preserve"> </w:t>
      </w:r>
      <w:r w:rsidR="00770E90" w:rsidRPr="00770E90">
        <w:rPr>
          <w:rFonts w:ascii="Georgia" w:eastAsia="Times New Roman" w:hAnsi="Georgia" w:cs="Georgia"/>
          <w:color w:val="000000" w:themeColor="text1"/>
          <w:sz w:val="20"/>
          <w:szCs w:val="20"/>
        </w:rPr>
        <w:t>Limited</w:t>
      </w:r>
      <w:r w:rsidR="00DA2E26">
        <w:rPr>
          <w:rFonts w:ascii="Georgia" w:eastAsia="Times New Roman" w:hAnsi="Georgia" w:cs="Georgia"/>
          <w:color w:val="000000" w:themeColor="text1"/>
          <w:sz w:val="20"/>
          <w:szCs w:val="20"/>
        </w:rPr>
        <w:t>.</w:t>
      </w:r>
      <w:r w:rsidRPr="00EC784F">
        <w:rPr>
          <w:rFonts w:ascii="Georgia" w:eastAsia="Times New Roman" w:hAnsi="Georgia" w:cs="Georgia"/>
          <w:color w:val="000000" w:themeColor="text1"/>
          <w:sz w:val="20"/>
          <w:szCs w:val="20"/>
        </w:rPr>
        <w:t xml:space="preserve">  Inox Clean aims to create an integrated renewables ecosystem, wherein it will manufacture solar modules and cells which will be partly used to set up captive hybrid renewable power generation capacities as well as sold to third party customers. Post commissioning, the power generated will be sold to captive / 3rd parties / exchanges / C&amp;I customers. The company aims to tap into the synergies and expertise within the INOXGFL Group and offer</w:t>
      </w:r>
      <w:r w:rsidR="001E173A">
        <w:rPr>
          <w:rFonts w:ascii="Georgia" w:eastAsia="Times New Roman" w:hAnsi="Georgia" w:cs="Georgia"/>
          <w:color w:val="000000" w:themeColor="text1"/>
          <w:sz w:val="20"/>
          <w:szCs w:val="20"/>
        </w:rPr>
        <w:t xml:space="preserve"> an</w:t>
      </w:r>
      <w:r w:rsidRPr="00EC784F">
        <w:rPr>
          <w:rFonts w:ascii="Georgia" w:eastAsia="Times New Roman" w:hAnsi="Georgia" w:cs="Georgia"/>
          <w:color w:val="000000" w:themeColor="text1"/>
          <w:sz w:val="20"/>
          <w:szCs w:val="20"/>
        </w:rPr>
        <w:t xml:space="preserve"> integrated renewables play.</w:t>
      </w:r>
    </w:p>
    <w:p w14:paraId="7C845A58" w14:textId="77777777" w:rsidR="00EC784F" w:rsidRPr="00EC784F" w:rsidRDefault="00EC784F" w:rsidP="00EC784F">
      <w:pPr>
        <w:spacing w:before="100" w:beforeAutospacing="1" w:after="100" w:afterAutospacing="1" w:line="240" w:lineRule="auto"/>
        <w:rPr>
          <w:rFonts w:ascii="Georgia" w:eastAsia="Times New Roman" w:hAnsi="Georgia" w:cs="Georgia"/>
          <w:color w:val="000000" w:themeColor="text1"/>
          <w:sz w:val="20"/>
          <w:szCs w:val="20"/>
        </w:rPr>
      </w:pPr>
    </w:p>
    <w:p w14:paraId="0838BE54" w14:textId="7A4CC91D" w:rsidR="00772C43" w:rsidRPr="00FF5286" w:rsidRDefault="00772C43" w:rsidP="00772C43">
      <w:pPr>
        <w:pStyle w:val="Default"/>
        <w:spacing w:line="276" w:lineRule="auto"/>
        <w:jc w:val="both"/>
        <w:rPr>
          <w:rFonts w:ascii="Georgia" w:hAnsi="Georgia"/>
          <w:b/>
          <w:bCs/>
          <w:i/>
          <w:iCs/>
          <w:color w:val="000000" w:themeColor="text1"/>
          <w:sz w:val="20"/>
          <w:szCs w:val="20"/>
          <w:u w:val="single"/>
        </w:rPr>
      </w:pPr>
      <w:r w:rsidRPr="00FF5286">
        <w:rPr>
          <w:rFonts w:ascii="Georgia" w:hAnsi="Georgia"/>
          <w:b/>
          <w:bCs/>
          <w:i/>
          <w:iCs/>
          <w:color w:val="000000" w:themeColor="text1"/>
          <w:sz w:val="20"/>
          <w:szCs w:val="20"/>
          <w:u w:val="single"/>
        </w:rPr>
        <w:lastRenderedPageBreak/>
        <w:t>A</w:t>
      </w:r>
      <w:r w:rsidR="00A00E0F">
        <w:rPr>
          <w:rFonts w:ascii="Georgia" w:hAnsi="Georgia"/>
          <w:b/>
          <w:bCs/>
          <w:i/>
          <w:iCs/>
          <w:color w:val="000000" w:themeColor="text1"/>
          <w:sz w:val="20"/>
          <w:szCs w:val="20"/>
          <w:u w:val="single"/>
        </w:rPr>
        <w:t>bout</w:t>
      </w:r>
      <w:r w:rsidRPr="00FF5286">
        <w:rPr>
          <w:rFonts w:ascii="Georgia" w:hAnsi="Georgia"/>
          <w:b/>
          <w:bCs/>
          <w:i/>
          <w:iCs/>
          <w:color w:val="000000" w:themeColor="text1"/>
          <w:sz w:val="20"/>
          <w:szCs w:val="20"/>
          <w:u w:val="single"/>
        </w:rPr>
        <w:t xml:space="preserve"> INOXGFL Group: </w:t>
      </w:r>
    </w:p>
    <w:p w14:paraId="19D2B2D9" w14:textId="77777777" w:rsidR="000B6B97" w:rsidRDefault="000B6B97" w:rsidP="00772C43">
      <w:pPr>
        <w:pStyle w:val="Default"/>
        <w:spacing w:line="276" w:lineRule="auto"/>
        <w:jc w:val="both"/>
        <w:rPr>
          <w:rFonts w:ascii="Georgia" w:hAnsi="Georgia"/>
          <w:color w:val="000000" w:themeColor="text1"/>
          <w:sz w:val="20"/>
          <w:szCs w:val="20"/>
        </w:rPr>
      </w:pPr>
    </w:p>
    <w:p w14:paraId="519537B8" w14:textId="29F51ACD" w:rsidR="00772C43" w:rsidRDefault="00772C43" w:rsidP="00772C43">
      <w:pPr>
        <w:pStyle w:val="Default"/>
        <w:spacing w:line="276" w:lineRule="auto"/>
        <w:jc w:val="both"/>
        <w:rPr>
          <w:rFonts w:ascii="Georgia" w:hAnsi="Georgia" w:cs="Georgia"/>
          <w:color w:val="000000" w:themeColor="text1"/>
          <w:sz w:val="20"/>
          <w:szCs w:val="20"/>
          <w:lang w:val="en-IN"/>
        </w:rPr>
      </w:pPr>
      <w:r w:rsidRPr="00FF5286">
        <w:rPr>
          <w:rFonts w:ascii="Georgia" w:hAnsi="Georgia" w:cs="Georgia"/>
          <w:b/>
          <w:bCs/>
          <w:color w:val="000000" w:themeColor="text1"/>
          <w:sz w:val="20"/>
          <w:szCs w:val="20"/>
          <w:lang w:val="en-IN"/>
        </w:rPr>
        <w:t>INOXGFL Group</w:t>
      </w:r>
      <w:r w:rsidR="00A00E0F">
        <w:rPr>
          <w:rFonts w:ascii="Georgia" w:hAnsi="Georgia" w:cs="Georgia"/>
          <w:b/>
          <w:bCs/>
          <w:color w:val="000000" w:themeColor="text1"/>
          <w:sz w:val="20"/>
          <w:szCs w:val="20"/>
          <w:lang w:val="en-IN"/>
        </w:rPr>
        <w:t xml:space="preserve"> (“Group”)</w:t>
      </w:r>
      <w:r w:rsidRPr="00FF5286">
        <w:rPr>
          <w:rFonts w:ascii="Georgia" w:hAnsi="Georgia" w:cs="Georgia"/>
          <w:color w:val="000000" w:themeColor="text1"/>
          <w:sz w:val="20"/>
          <w:szCs w:val="20"/>
          <w:lang w:val="en-IN"/>
        </w:rPr>
        <w:t xml:space="preserve">, with a legacy of over 90 years, is one of the leading business </w:t>
      </w:r>
      <w:r w:rsidR="00A00E0F">
        <w:rPr>
          <w:rFonts w:ascii="Georgia" w:hAnsi="Georgia" w:cs="Georgia"/>
          <w:color w:val="000000" w:themeColor="text1"/>
          <w:sz w:val="20"/>
          <w:szCs w:val="20"/>
          <w:lang w:val="en-IN"/>
        </w:rPr>
        <w:t>g</w:t>
      </w:r>
      <w:r w:rsidRPr="00FF5286">
        <w:rPr>
          <w:rFonts w:ascii="Georgia" w:hAnsi="Georgia" w:cs="Georgia"/>
          <w:color w:val="000000" w:themeColor="text1"/>
          <w:sz w:val="20"/>
          <w:szCs w:val="20"/>
          <w:lang w:val="en-IN"/>
        </w:rPr>
        <w:t xml:space="preserve">roups in India. </w:t>
      </w:r>
      <w:r>
        <w:rPr>
          <w:rFonts w:ascii="Georgia" w:hAnsi="Georgia" w:cs="Georgia"/>
          <w:color w:val="000000" w:themeColor="text1"/>
          <w:sz w:val="20"/>
          <w:szCs w:val="20"/>
          <w:lang w:val="en-IN"/>
        </w:rPr>
        <w:t xml:space="preserve">The Group’s </w:t>
      </w:r>
      <w:r w:rsidR="006F668F">
        <w:rPr>
          <w:rFonts w:ascii="Georgia" w:hAnsi="Georgia" w:cs="Georgia"/>
          <w:color w:val="000000" w:themeColor="text1"/>
          <w:sz w:val="20"/>
          <w:szCs w:val="20"/>
          <w:lang w:val="en-IN"/>
        </w:rPr>
        <w:t xml:space="preserve">operations </w:t>
      </w:r>
      <w:r>
        <w:rPr>
          <w:rFonts w:ascii="Georgia" w:hAnsi="Georgia" w:cs="Georgia"/>
          <w:color w:val="000000" w:themeColor="text1"/>
          <w:sz w:val="20"/>
          <w:szCs w:val="20"/>
          <w:lang w:val="en-IN"/>
        </w:rPr>
        <w:t xml:space="preserve">span </w:t>
      </w:r>
      <w:r w:rsidR="006F668F">
        <w:rPr>
          <w:rFonts w:ascii="Georgia" w:hAnsi="Georgia" w:cs="Georgia"/>
          <w:color w:val="000000" w:themeColor="text1"/>
          <w:sz w:val="20"/>
          <w:szCs w:val="20"/>
          <w:lang w:val="en-IN"/>
        </w:rPr>
        <w:t xml:space="preserve">across </w:t>
      </w:r>
      <w:r w:rsidRPr="00FF5286">
        <w:rPr>
          <w:rFonts w:ascii="Georgia" w:hAnsi="Georgia" w:cs="Georgia"/>
          <w:color w:val="000000" w:themeColor="text1"/>
          <w:sz w:val="20"/>
          <w:szCs w:val="20"/>
          <w:lang w:val="en-IN"/>
        </w:rPr>
        <w:t xml:space="preserve">diversified business segments comprising </w:t>
      </w:r>
      <w:r>
        <w:rPr>
          <w:rFonts w:ascii="Georgia" w:hAnsi="Georgia" w:cs="Georgia"/>
          <w:color w:val="000000" w:themeColor="text1"/>
          <w:sz w:val="20"/>
          <w:szCs w:val="20"/>
          <w:lang w:val="en-IN"/>
        </w:rPr>
        <w:t xml:space="preserve">of </w:t>
      </w:r>
      <w:r w:rsidRPr="00FF5286">
        <w:rPr>
          <w:rFonts w:ascii="Georgia" w:hAnsi="Georgia" w:cs="Georgia"/>
          <w:color w:val="000000" w:themeColor="text1"/>
          <w:sz w:val="20"/>
          <w:szCs w:val="20"/>
          <w:lang w:val="en-IN"/>
        </w:rPr>
        <w:t xml:space="preserve">fluoropolymers, fluorochemicals, battery </w:t>
      </w:r>
      <w:r>
        <w:rPr>
          <w:rFonts w:ascii="Georgia" w:hAnsi="Georgia" w:cs="Georgia"/>
          <w:color w:val="000000" w:themeColor="text1"/>
          <w:sz w:val="20"/>
          <w:szCs w:val="20"/>
          <w:lang w:val="en-IN"/>
        </w:rPr>
        <w:t>materials</w:t>
      </w:r>
      <w:r w:rsidRPr="00FF5286">
        <w:rPr>
          <w:rFonts w:ascii="Georgia" w:hAnsi="Georgia" w:cs="Georgia"/>
          <w:color w:val="000000" w:themeColor="text1"/>
          <w:sz w:val="20"/>
          <w:szCs w:val="20"/>
          <w:lang w:val="en-IN"/>
        </w:rPr>
        <w:t>, wind</w:t>
      </w:r>
      <w:r>
        <w:rPr>
          <w:rFonts w:ascii="Georgia" w:hAnsi="Georgia" w:cs="Georgia"/>
          <w:color w:val="000000" w:themeColor="text1"/>
          <w:sz w:val="20"/>
          <w:szCs w:val="20"/>
          <w:lang w:val="en-IN"/>
        </w:rPr>
        <w:t xml:space="preserve"> &amp; solar manufacturing and project development as well as </w:t>
      </w:r>
      <w:r w:rsidRPr="00FF5286">
        <w:rPr>
          <w:rFonts w:ascii="Georgia" w:hAnsi="Georgia" w:cs="Georgia"/>
          <w:color w:val="000000" w:themeColor="text1"/>
          <w:sz w:val="20"/>
          <w:szCs w:val="20"/>
          <w:lang w:val="en-IN"/>
        </w:rPr>
        <w:t>renewable</w:t>
      </w:r>
      <w:r>
        <w:rPr>
          <w:rFonts w:ascii="Georgia" w:hAnsi="Georgia" w:cs="Georgia"/>
          <w:color w:val="000000" w:themeColor="text1"/>
          <w:sz w:val="20"/>
          <w:szCs w:val="20"/>
          <w:lang w:val="en-IN"/>
        </w:rPr>
        <w:t xml:space="preserve"> power generation</w:t>
      </w:r>
      <w:r w:rsidRPr="00FF5286">
        <w:rPr>
          <w:rFonts w:ascii="Georgia" w:hAnsi="Georgia" w:cs="Georgia"/>
          <w:color w:val="000000" w:themeColor="text1"/>
          <w:sz w:val="20"/>
          <w:szCs w:val="20"/>
          <w:lang w:val="en-IN"/>
        </w:rPr>
        <w:t xml:space="preserve">. It is </w:t>
      </w:r>
      <w:r w:rsidR="00A00E0F">
        <w:rPr>
          <w:rFonts w:ascii="Georgia" w:hAnsi="Georgia" w:cs="Georgia"/>
          <w:color w:val="000000" w:themeColor="text1"/>
          <w:sz w:val="20"/>
          <w:szCs w:val="20"/>
          <w:lang w:val="en-IN"/>
        </w:rPr>
        <w:t>well-</w:t>
      </w:r>
      <w:r w:rsidR="00A00E0F" w:rsidRPr="00FF5286">
        <w:rPr>
          <w:rFonts w:ascii="Georgia" w:hAnsi="Georgia" w:cs="Georgia"/>
          <w:color w:val="000000" w:themeColor="text1"/>
          <w:sz w:val="20"/>
          <w:szCs w:val="20"/>
          <w:lang w:val="en-IN"/>
        </w:rPr>
        <w:t xml:space="preserve"> </w:t>
      </w:r>
      <w:r w:rsidRPr="00FF5286">
        <w:rPr>
          <w:rFonts w:ascii="Georgia" w:hAnsi="Georgia" w:cs="Georgia"/>
          <w:color w:val="000000" w:themeColor="text1"/>
          <w:sz w:val="20"/>
          <w:szCs w:val="20"/>
          <w:lang w:val="en-IN"/>
        </w:rPr>
        <w:t xml:space="preserve">positioned </w:t>
      </w:r>
      <w:r w:rsidR="00263205" w:rsidRPr="00263205">
        <w:rPr>
          <w:rFonts w:ascii="Georgia" w:hAnsi="Georgia" w:cs="Georgia"/>
          <w:color w:val="000000" w:themeColor="text1"/>
          <w:sz w:val="20"/>
          <w:szCs w:val="20"/>
          <w:lang w:val="en-IN"/>
        </w:rPr>
        <w:t>to deliver renewable energy solutions tailored to diverse customer demands</w:t>
      </w:r>
      <w:r w:rsidRPr="00FF5286">
        <w:rPr>
          <w:rFonts w:ascii="Georgia" w:hAnsi="Georgia" w:cs="Georgia"/>
          <w:color w:val="000000" w:themeColor="text1"/>
          <w:sz w:val="20"/>
          <w:szCs w:val="20"/>
          <w:lang w:val="en-IN"/>
        </w:rPr>
        <w:t xml:space="preserve">. </w:t>
      </w:r>
      <w:r w:rsidR="002E0B29">
        <w:rPr>
          <w:rFonts w:ascii="Georgia" w:hAnsi="Georgia" w:cs="Georgia"/>
          <w:color w:val="000000" w:themeColor="text1"/>
          <w:sz w:val="20"/>
          <w:szCs w:val="20"/>
          <w:lang w:val="en-IN"/>
        </w:rPr>
        <w:t xml:space="preserve">The Group has </w:t>
      </w:r>
      <w:r w:rsidR="00263205">
        <w:rPr>
          <w:rFonts w:ascii="Georgia" w:hAnsi="Georgia" w:cs="Georgia"/>
          <w:color w:val="000000" w:themeColor="text1"/>
          <w:sz w:val="20"/>
          <w:szCs w:val="20"/>
          <w:lang w:val="en-IN"/>
        </w:rPr>
        <w:t>three</w:t>
      </w:r>
      <w:r w:rsidR="00263205" w:rsidRPr="00FF5286">
        <w:rPr>
          <w:rFonts w:ascii="Georgia" w:hAnsi="Georgia" w:cs="Georgia"/>
          <w:color w:val="000000" w:themeColor="text1"/>
          <w:sz w:val="20"/>
          <w:szCs w:val="20"/>
          <w:lang w:val="en-IN"/>
        </w:rPr>
        <w:t xml:space="preserve"> </w:t>
      </w:r>
      <w:r w:rsidRPr="00FF5286">
        <w:rPr>
          <w:rFonts w:ascii="Georgia" w:hAnsi="Georgia" w:cs="Georgia"/>
          <w:color w:val="000000" w:themeColor="text1"/>
          <w:sz w:val="20"/>
          <w:szCs w:val="20"/>
          <w:lang w:val="en-IN"/>
        </w:rPr>
        <w:t xml:space="preserve">listed entities - Gujarat Fluorochemicals Limited (GFL), Inox Wind Limited, </w:t>
      </w:r>
      <w:r w:rsidR="00175BCC">
        <w:rPr>
          <w:rFonts w:ascii="Georgia" w:hAnsi="Georgia" w:cs="Georgia"/>
          <w:color w:val="000000" w:themeColor="text1"/>
          <w:sz w:val="20"/>
          <w:szCs w:val="20"/>
          <w:lang w:val="en-IN"/>
        </w:rPr>
        <w:t xml:space="preserve">and </w:t>
      </w:r>
      <w:r w:rsidRPr="00FF5286">
        <w:rPr>
          <w:rFonts w:ascii="Georgia" w:hAnsi="Georgia" w:cs="Georgia"/>
          <w:color w:val="000000" w:themeColor="text1"/>
          <w:sz w:val="20"/>
          <w:szCs w:val="20"/>
          <w:lang w:val="en-IN"/>
        </w:rPr>
        <w:t xml:space="preserve">Inox Green Energy Services Limited. Additionally, through Inox Clean Energy Ltd., the Group has entered into solar manufacturing business under Inox Solar </w:t>
      </w:r>
      <w:r>
        <w:rPr>
          <w:rFonts w:ascii="Georgia" w:hAnsi="Georgia" w:cs="Georgia"/>
          <w:color w:val="000000" w:themeColor="text1"/>
          <w:sz w:val="20"/>
          <w:szCs w:val="20"/>
          <w:lang w:val="en-IN"/>
        </w:rPr>
        <w:t xml:space="preserve">Limited </w:t>
      </w:r>
      <w:r w:rsidRPr="00FF5286">
        <w:rPr>
          <w:rFonts w:ascii="Georgia" w:hAnsi="Georgia" w:cs="Georgia"/>
          <w:color w:val="000000" w:themeColor="text1"/>
          <w:sz w:val="20"/>
          <w:szCs w:val="20"/>
          <w:lang w:val="en-IN"/>
        </w:rPr>
        <w:t>and is expanding its renewable power generation business through Inox Neo Energies</w:t>
      </w:r>
      <w:r>
        <w:rPr>
          <w:rFonts w:ascii="Georgia" w:hAnsi="Georgia" w:cs="Georgia"/>
          <w:color w:val="000000" w:themeColor="text1"/>
          <w:sz w:val="20"/>
          <w:szCs w:val="20"/>
          <w:lang w:val="en-IN"/>
        </w:rPr>
        <w:t xml:space="preserve"> Private Limited</w:t>
      </w:r>
      <w:r w:rsidRPr="00FF5286">
        <w:rPr>
          <w:rFonts w:ascii="Georgia" w:hAnsi="Georgia" w:cs="Georgia"/>
          <w:color w:val="000000" w:themeColor="text1"/>
          <w:sz w:val="20"/>
          <w:szCs w:val="20"/>
          <w:lang w:val="en-IN"/>
        </w:rPr>
        <w:t xml:space="preserve">. The Group's performance and leadership are reflected in its diverse portfolio of products, global presence, and impactful corporate social responsibility initiatives. With </w:t>
      </w:r>
      <w:r w:rsidR="00263205">
        <w:rPr>
          <w:rFonts w:ascii="Georgia" w:hAnsi="Georgia" w:cs="Georgia"/>
          <w:color w:val="000000" w:themeColor="text1"/>
          <w:sz w:val="20"/>
          <w:szCs w:val="20"/>
          <w:lang w:val="en-IN"/>
        </w:rPr>
        <w:t>an aim</w:t>
      </w:r>
      <w:r w:rsidRPr="00FF5286">
        <w:rPr>
          <w:rFonts w:ascii="Georgia" w:hAnsi="Georgia" w:cs="Georgia"/>
          <w:color w:val="000000" w:themeColor="text1"/>
          <w:sz w:val="20"/>
          <w:szCs w:val="20"/>
          <w:lang w:val="en-IN"/>
        </w:rPr>
        <w:t xml:space="preserve"> to drive progress and contribute to a greener future, the INOXGFL Group continues to </w:t>
      </w:r>
      <w:r w:rsidR="006B1281">
        <w:rPr>
          <w:rFonts w:ascii="Georgia" w:hAnsi="Georgia" w:cs="Georgia"/>
          <w:color w:val="000000" w:themeColor="text1"/>
          <w:sz w:val="20"/>
          <w:szCs w:val="20"/>
          <w:lang w:val="en-IN"/>
        </w:rPr>
        <w:t>contribute to</w:t>
      </w:r>
      <w:r w:rsidRPr="00FF5286">
        <w:rPr>
          <w:rFonts w:ascii="Georgia" w:hAnsi="Georgia" w:cs="Georgia"/>
          <w:color w:val="000000" w:themeColor="text1"/>
          <w:sz w:val="20"/>
          <w:szCs w:val="20"/>
          <w:lang w:val="en-IN"/>
        </w:rPr>
        <w:t xml:space="preserve"> </w:t>
      </w:r>
      <w:r w:rsidR="002E0B29">
        <w:rPr>
          <w:rFonts w:ascii="Georgia" w:hAnsi="Georgia" w:cs="Georgia"/>
          <w:color w:val="000000" w:themeColor="text1"/>
          <w:sz w:val="20"/>
          <w:szCs w:val="20"/>
          <w:lang w:val="en-IN"/>
        </w:rPr>
        <w:t>India’s renewable growth story</w:t>
      </w:r>
      <w:r w:rsidRPr="00FF5286">
        <w:rPr>
          <w:rFonts w:ascii="Georgia" w:hAnsi="Georgia" w:cs="Georgia"/>
          <w:color w:val="000000" w:themeColor="text1"/>
          <w:sz w:val="20"/>
          <w:szCs w:val="20"/>
          <w:lang w:val="en-IN"/>
        </w:rPr>
        <w:t>.</w:t>
      </w:r>
    </w:p>
    <w:bookmarkEnd w:id="0"/>
    <w:p w14:paraId="72FE7A06" w14:textId="77777777" w:rsidR="00A8487E" w:rsidRPr="00772C43" w:rsidRDefault="00A8487E">
      <w:pPr>
        <w:rPr>
          <w:rFonts w:cstheme="minorHAnsi"/>
        </w:rPr>
      </w:pPr>
    </w:p>
    <w:sectPr w:rsidR="00A8487E" w:rsidRPr="00772C43" w:rsidSect="001E173A">
      <w:headerReference w:type="default" r:id="rId7"/>
      <w:pgSz w:w="11906" w:h="16838"/>
      <w:pgMar w:top="1440" w:right="1440" w:bottom="1440" w:left="1440" w:header="170"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D8B8D3" w14:textId="77777777" w:rsidR="001D6F02" w:rsidRDefault="001D6F02" w:rsidP="008C7931">
      <w:pPr>
        <w:spacing w:after="0" w:line="240" w:lineRule="auto"/>
      </w:pPr>
      <w:r>
        <w:separator/>
      </w:r>
    </w:p>
  </w:endnote>
  <w:endnote w:type="continuationSeparator" w:id="0">
    <w:p w14:paraId="5717EEF4" w14:textId="77777777" w:rsidR="001D6F02" w:rsidRDefault="001D6F02" w:rsidP="008C7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531E69" w14:textId="77777777" w:rsidR="001D6F02" w:rsidRDefault="001D6F02" w:rsidP="008C7931">
      <w:pPr>
        <w:spacing w:after="0" w:line="240" w:lineRule="auto"/>
      </w:pPr>
      <w:r>
        <w:separator/>
      </w:r>
    </w:p>
  </w:footnote>
  <w:footnote w:type="continuationSeparator" w:id="0">
    <w:p w14:paraId="04D54257" w14:textId="77777777" w:rsidR="001D6F02" w:rsidRDefault="001D6F02" w:rsidP="008C79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124CAB" w14:textId="17074A9B" w:rsidR="001E173A" w:rsidRPr="001E173A" w:rsidRDefault="001E173A" w:rsidP="001E173A">
    <w:pPr>
      <w:pStyle w:val="NormalWeb"/>
    </w:pPr>
    <w:r>
      <w:ptab w:relativeTo="margin" w:alignment="left" w:leader="dot"/>
    </w:r>
    <w:r w:rsidRPr="001E173A">
      <w:rPr>
        <w:noProof/>
      </w:rPr>
      <w:drawing>
        <wp:inline distT="0" distB="0" distL="0" distR="0" wp14:anchorId="12CBD1CA" wp14:editId="44572B79">
          <wp:extent cx="1524183" cy="673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0347" cy="684654"/>
                  </a:xfrm>
                  <a:prstGeom prst="rect">
                    <a:avLst/>
                  </a:prstGeom>
                  <a:noFill/>
                  <a:ln>
                    <a:noFill/>
                  </a:ln>
                </pic:spPr>
              </pic:pic>
            </a:graphicData>
          </a:graphic>
        </wp:inline>
      </w:drawing>
    </w:r>
    <w:r>
      <w:t xml:space="preserve">    </w:t>
    </w:r>
    <w:r>
      <w:tab/>
    </w:r>
    <w:r>
      <w:tab/>
    </w:r>
    <w:r>
      <w:tab/>
    </w:r>
    <w:r>
      <w:tab/>
    </w:r>
    <w:r>
      <w:tab/>
    </w:r>
    <w:r w:rsidRPr="001E173A">
      <w:rPr>
        <w:noProof/>
      </w:rPr>
      <w:drawing>
        <wp:inline distT="0" distB="0" distL="0" distR="0" wp14:anchorId="6B876748" wp14:editId="7FD12DA8">
          <wp:extent cx="1593850" cy="620574"/>
          <wp:effectExtent l="0" t="0" r="635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612204" cy="62772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8499C"/>
    <w:multiLevelType w:val="multilevel"/>
    <w:tmpl w:val="69DC8B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CBE31B4"/>
    <w:multiLevelType w:val="hybridMultilevel"/>
    <w:tmpl w:val="951A8B56"/>
    <w:lvl w:ilvl="0" w:tplc="09CC18B0">
      <w:numFmt w:val="bullet"/>
      <w:lvlText w:val="-"/>
      <w:lvlJc w:val="left"/>
      <w:pPr>
        <w:ind w:left="720" w:hanging="360"/>
      </w:pPr>
      <w:rPr>
        <w:rFonts w:ascii="Times New Roman" w:eastAsia="Times New Roman" w:hAnsi="Times New Roman" w:cs="Times New Roman" w:hint="default"/>
        <w:b/>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62B213F1"/>
    <w:multiLevelType w:val="multilevel"/>
    <w:tmpl w:val="532E8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B0C"/>
    <w:rsid w:val="0007192C"/>
    <w:rsid w:val="000B6B97"/>
    <w:rsid w:val="00175BCC"/>
    <w:rsid w:val="001D6F02"/>
    <w:rsid w:val="001E173A"/>
    <w:rsid w:val="00253424"/>
    <w:rsid w:val="00263205"/>
    <w:rsid w:val="002D3925"/>
    <w:rsid w:val="002E02BD"/>
    <w:rsid w:val="002E0B29"/>
    <w:rsid w:val="00320280"/>
    <w:rsid w:val="003577BB"/>
    <w:rsid w:val="00387C39"/>
    <w:rsid w:val="003B7160"/>
    <w:rsid w:val="003C71A1"/>
    <w:rsid w:val="00423E25"/>
    <w:rsid w:val="00445442"/>
    <w:rsid w:val="00490057"/>
    <w:rsid w:val="00497EA4"/>
    <w:rsid w:val="004C18B6"/>
    <w:rsid w:val="004D61C9"/>
    <w:rsid w:val="005D24A2"/>
    <w:rsid w:val="006120D0"/>
    <w:rsid w:val="00641045"/>
    <w:rsid w:val="006B1281"/>
    <w:rsid w:val="006F668F"/>
    <w:rsid w:val="00770E90"/>
    <w:rsid w:val="00772C43"/>
    <w:rsid w:val="00794E52"/>
    <w:rsid w:val="00795B2D"/>
    <w:rsid w:val="00873273"/>
    <w:rsid w:val="008C7931"/>
    <w:rsid w:val="00922E7A"/>
    <w:rsid w:val="009B2B0C"/>
    <w:rsid w:val="00A00E0F"/>
    <w:rsid w:val="00A668B4"/>
    <w:rsid w:val="00A8487E"/>
    <w:rsid w:val="00AA2E73"/>
    <w:rsid w:val="00AC7546"/>
    <w:rsid w:val="00B32C7B"/>
    <w:rsid w:val="00B6428C"/>
    <w:rsid w:val="00B724D6"/>
    <w:rsid w:val="00C36FBC"/>
    <w:rsid w:val="00DA2E26"/>
    <w:rsid w:val="00E0479F"/>
    <w:rsid w:val="00EA7A4F"/>
    <w:rsid w:val="00EC784F"/>
    <w:rsid w:val="00FA681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390449"/>
  <w15:chartTrackingRefBased/>
  <w15:docId w15:val="{3C5ACD27-0610-4BFA-A857-475C29261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97EA4"/>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497EA4"/>
    <w:rPr>
      <w:b/>
      <w:bCs/>
    </w:rPr>
  </w:style>
  <w:style w:type="character" w:styleId="Emphasis">
    <w:name w:val="Emphasis"/>
    <w:basedOn w:val="DefaultParagraphFont"/>
    <w:uiPriority w:val="20"/>
    <w:qFormat/>
    <w:rsid w:val="00497EA4"/>
    <w:rPr>
      <w:i/>
      <w:iCs/>
    </w:rPr>
  </w:style>
  <w:style w:type="paragraph" w:styleId="ListParagraph">
    <w:name w:val="List Paragraph"/>
    <w:basedOn w:val="Normal"/>
    <w:uiPriority w:val="34"/>
    <w:qFormat/>
    <w:rsid w:val="00423E25"/>
    <w:pPr>
      <w:ind w:left="720"/>
      <w:contextualSpacing/>
    </w:pPr>
  </w:style>
  <w:style w:type="paragraph" w:customStyle="1" w:styleId="Default">
    <w:name w:val="Default"/>
    <w:rsid w:val="00772C43"/>
    <w:pPr>
      <w:autoSpaceDE w:val="0"/>
      <w:autoSpaceDN w:val="0"/>
      <w:adjustRightInd w:val="0"/>
      <w:spacing w:after="0" w:line="240" w:lineRule="auto"/>
    </w:pPr>
    <w:rPr>
      <w:rFonts w:ascii="Calibri" w:eastAsia="Times New Roman" w:hAnsi="Calibri" w:cs="Calibri"/>
      <w:color w:val="000000"/>
      <w:sz w:val="24"/>
      <w:szCs w:val="24"/>
      <w:lang w:val="en-US"/>
    </w:rPr>
  </w:style>
  <w:style w:type="paragraph" w:styleId="Revision">
    <w:name w:val="Revision"/>
    <w:hidden/>
    <w:uiPriority w:val="99"/>
    <w:semiHidden/>
    <w:rsid w:val="00A668B4"/>
    <w:pPr>
      <w:spacing w:after="0" w:line="240" w:lineRule="auto"/>
    </w:pPr>
  </w:style>
  <w:style w:type="character" w:styleId="CommentReference">
    <w:name w:val="annotation reference"/>
    <w:basedOn w:val="DefaultParagraphFont"/>
    <w:uiPriority w:val="99"/>
    <w:semiHidden/>
    <w:unhideWhenUsed/>
    <w:rsid w:val="003C71A1"/>
    <w:rPr>
      <w:sz w:val="16"/>
      <w:szCs w:val="16"/>
    </w:rPr>
  </w:style>
  <w:style w:type="paragraph" w:styleId="CommentText">
    <w:name w:val="annotation text"/>
    <w:basedOn w:val="Normal"/>
    <w:link w:val="CommentTextChar"/>
    <w:uiPriority w:val="99"/>
    <w:unhideWhenUsed/>
    <w:rsid w:val="003C71A1"/>
    <w:pPr>
      <w:spacing w:line="240" w:lineRule="auto"/>
    </w:pPr>
    <w:rPr>
      <w:sz w:val="20"/>
      <w:szCs w:val="20"/>
    </w:rPr>
  </w:style>
  <w:style w:type="character" w:customStyle="1" w:styleId="CommentTextChar">
    <w:name w:val="Comment Text Char"/>
    <w:basedOn w:val="DefaultParagraphFont"/>
    <w:link w:val="CommentText"/>
    <w:uiPriority w:val="99"/>
    <w:rsid w:val="003C71A1"/>
    <w:rPr>
      <w:sz w:val="20"/>
      <w:szCs w:val="20"/>
    </w:rPr>
  </w:style>
  <w:style w:type="paragraph" w:styleId="CommentSubject">
    <w:name w:val="annotation subject"/>
    <w:basedOn w:val="CommentText"/>
    <w:next w:val="CommentText"/>
    <w:link w:val="CommentSubjectChar"/>
    <w:uiPriority w:val="99"/>
    <w:semiHidden/>
    <w:unhideWhenUsed/>
    <w:rsid w:val="003C71A1"/>
    <w:rPr>
      <w:b/>
      <w:bCs/>
    </w:rPr>
  </w:style>
  <w:style w:type="character" w:customStyle="1" w:styleId="CommentSubjectChar">
    <w:name w:val="Comment Subject Char"/>
    <w:basedOn w:val="CommentTextChar"/>
    <w:link w:val="CommentSubject"/>
    <w:uiPriority w:val="99"/>
    <w:semiHidden/>
    <w:rsid w:val="003C71A1"/>
    <w:rPr>
      <w:b/>
      <w:bCs/>
      <w:sz w:val="20"/>
      <w:szCs w:val="20"/>
    </w:rPr>
  </w:style>
  <w:style w:type="paragraph" w:styleId="Header">
    <w:name w:val="header"/>
    <w:basedOn w:val="Normal"/>
    <w:link w:val="HeaderChar"/>
    <w:uiPriority w:val="99"/>
    <w:unhideWhenUsed/>
    <w:rsid w:val="001E17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173A"/>
  </w:style>
  <w:style w:type="paragraph" w:styleId="Footer">
    <w:name w:val="footer"/>
    <w:basedOn w:val="Normal"/>
    <w:link w:val="FooterChar"/>
    <w:uiPriority w:val="99"/>
    <w:unhideWhenUsed/>
    <w:rsid w:val="001E17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17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561278">
      <w:bodyDiv w:val="1"/>
      <w:marLeft w:val="0"/>
      <w:marRight w:val="0"/>
      <w:marTop w:val="0"/>
      <w:marBottom w:val="0"/>
      <w:divBdr>
        <w:top w:val="none" w:sz="0" w:space="0" w:color="auto"/>
        <w:left w:val="none" w:sz="0" w:space="0" w:color="auto"/>
        <w:bottom w:val="none" w:sz="0" w:space="0" w:color="auto"/>
        <w:right w:val="none" w:sz="0" w:space="0" w:color="auto"/>
      </w:divBdr>
    </w:div>
    <w:div w:id="1076438654">
      <w:bodyDiv w:val="1"/>
      <w:marLeft w:val="0"/>
      <w:marRight w:val="0"/>
      <w:marTop w:val="0"/>
      <w:marBottom w:val="0"/>
      <w:divBdr>
        <w:top w:val="none" w:sz="0" w:space="0" w:color="auto"/>
        <w:left w:val="none" w:sz="0" w:space="0" w:color="auto"/>
        <w:bottom w:val="none" w:sz="0" w:space="0" w:color="auto"/>
        <w:right w:val="none" w:sz="0" w:space="0" w:color="auto"/>
      </w:divBdr>
    </w:div>
    <w:div w:id="1826428748">
      <w:bodyDiv w:val="1"/>
      <w:marLeft w:val="0"/>
      <w:marRight w:val="0"/>
      <w:marTop w:val="0"/>
      <w:marBottom w:val="0"/>
      <w:divBdr>
        <w:top w:val="none" w:sz="0" w:space="0" w:color="auto"/>
        <w:left w:val="none" w:sz="0" w:space="0" w:color="auto"/>
        <w:bottom w:val="none" w:sz="0" w:space="0" w:color="auto"/>
        <w:right w:val="none" w:sz="0" w:space="0" w:color="auto"/>
      </w:divBdr>
    </w:div>
    <w:div w:id="1978683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560</Words>
  <Characters>3196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Sharma</dc:creator>
  <cp:keywords/>
  <dc:description/>
  <cp:lastModifiedBy>Mohit  Sharma</cp:lastModifiedBy>
  <cp:revision>3</cp:revision>
  <cp:lastPrinted>2025-09-09T07:47:00Z</cp:lastPrinted>
  <dcterms:created xsi:type="dcterms:W3CDTF">2025-09-11T06:20:00Z</dcterms:created>
  <dcterms:modified xsi:type="dcterms:W3CDTF">2025-09-11T06:22:00Z</dcterms:modified>
</cp:coreProperties>
</file>